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C25C"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  <w:t>关于征集“202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  <w:t>届优秀毕业生成才成长故事”的通知</w:t>
      </w:r>
    </w:p>
    <w:p w14:paraId="01D078D8">
      <w:pPr>
        <w:spacing w:line="360" w:lineRule="auto"/>
        <w:ind w:firstLine="60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为进一步营造202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届毕业生的校园文化氛围，留下毕业生同学在交大学习、生活的美好回忆，帮助在校学生更好地进行生涯规划，学校计划征集优秀毕业生在交大的成才成长故事，并拟挑选优秀作品编辑后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统一出版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版权归上海交通大学所有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。</w:t>
      </w:r>
    </w:p>
    <w:p w14:paraId="1110C139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成才成长故事的撰写须包括人物白描（含学院、专业、XX届毕业生、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毕业去向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、所获荣誉简介等）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人物白描写在正文前。</w:t>
      </w:r>
      <w:r>
        <w:rPr>
          <w:rFonts w:hint="eastAsia" w:eastAsia="仿宋_GB2312" w:cs="仿宋_GB2312"/>
          <w:b/>
          <w:bCs/>
          <w:color w:val="C00000"/>
          <w:sz w:val="30"/>
          <w:szCs w:val="30"/>
          <w:highlight w:val="none"/>
          <w:lang w:val="en-US" w:eastAsia="zh-CN"/>
        </w:rPr>
        <w:t>标题黑体三号居中加粗，人物白描及正文宋体/TimesNewRoman小四，行距1.5倍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例如：</w:t>
      </w:r>
    </w:p>
    <w:p w14:paraId="18AEE614">
      <w:pPr>
        <w:pStyle w:val="13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标  题</w:t>
      </w:r>
    </w:p>
    <w:p w14:paraId="36F1268F">
      <w:pPr>
        <w:pStyle w:val="13"/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人物白描：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张三，机械与动力工程学院机械工程专业2025届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本科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毕业生，毕业后将前往xxxxxx，曾获xxxx。</w:t>
      </w:r>
    </w:p>
    <w:p w14:paraId="714E5BF7">
      <w:pPr>
        <w:pStyle w:val="13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74ACEEA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成长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成才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故事正文要注重故事性，重点凝练学生求学期间的亮点及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故事经历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，学生的择业初衷和求职经历等。</w:t>
      </w:r>
    </w:p>
    <w:p w14:paraId="32498486">
      <w:pPr>
        <w:spacing w:line="360" w:lineRule="auto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参考范例1：</w:t>
      </w:r>
    </w:p>
    <w:p w14:paraId="3CF1857F">
      <w:pPr>
        <w:spacing w:line="360" w:lineRule="auto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instrText xml:space="preserve"> HYPERLINK "https://mp.weixin.qq.com/s/y2OjLeOe6hkaoFxO_ZzA1g" </w:instrTex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fldChar w:fldCharType="separate"/>
      </w:r>
      <w:r>
        <w:rPr>
          <w:rStyle w:val="9"/>
          <w:rFonts w:hint="eastAsia" w:ascii="Times New Roman" w:hAnsi="Times New Roman" w:eastAsia="仿宋_GB2312" w:cs="仿宋_GB2312"/>
          <w:sz w:val="30"/>
          <w:szCs w:val="30"/>
          <w:highlight w:val="none"/>
        </w:rPr>
        <w:t>https://mp.weixin.qq.com/s/y2OjLeOe6hkaoFxO_ZzA1g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fldChar w:fldCharType="end"/>
      </w:r>
    </w:p>
    <w:p w14:paraId="17755B8B">
      <w:pPr>
        <w:spacing w:line="360" w:lineRule="auto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参考范例2：</w:t>
      </w:r>
    </w:p>
    <w:p w14:paraId="6A49BF6A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fldChar w:fldCharType="begin"/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instrText xml:space="preserve"> HYPERLINK "https://mp.weixin.qq.com/s/vH1_qRPEEOxJIjVLFEBM0w" </w:instrTex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fldChar w:fldCharType="separate"/>
      </w:r>
      <w:r>
        <w:rPr>
          <w:rStyle w:val="9"/>
          <w:rFonts w:hint="eastAsia" w:ascii="Times New Roman" w:hAnsi="Times New Roman" w:eastAsia="仿宋_GB2312" w:cs="仿宋_GB2312"/>
          <w:sz w:val="30"/>
          <w:szCs w:val="30"/>
          <w:highlight w:val="none"/>
          <w:lang w:eastAsia="zh-CN"/>
        </w:rPr>
        <w:t>https://mp.weixin.qq.com/s/vH1_qRPEEOxJIjVLFEBM0w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fldChar w:fldCharType="end"/>
      </w:r>
    </w:p>
    <w:p w14:paraId="6A842046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成才成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长故事字数在1500-2500字左右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，请拟好文章标题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0"/>
          <w:szCs w:val="30"/>
          <w:highlight w:val="none"/>
        </w:rPr>
        <w:t>撰写成长成才故事，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要体现学院特色和专业特色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撰写内容以</w:t>
      </w:r>
      <w:r>
        <w:rPr>
          <w:rFonts w:hint="eastAsia" w:ascii="Times New Roman" w:hAnsi="Times New Roman" w:eastAsia="仿宋_GB2312" w:cs="仿宋_GB2312"/>
          <w:b/>
          <w:bCs/>
          <w:color w:val="C00000"/>
          <w:sz w:val="30"/>
          <w:szCs w:val="30"/>
          <w:highlight w:val="none"/>
        </w:rPr>
        <w:t>第三人称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书写，保证内容的真实性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</w:p>
    <w:p w14:paraId="7E7945F6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请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各位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同学每人提供生活照3-5张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证件照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张，照片大小3M以上</w:t>
      </w:r>
      <w:r>
        <w:rPr>
          <w:rFonts w:hint="eastAsia" w:ascii="Times New Roman" w:hAnsi="Times New Roman" w:eastAsia="仿宋_GB2312" w:cs="仿宋_GB2312"/>
          <w:b/>
          <w:color w:val="auto"/>
          <w:sz w:val="30"/>
          <w:szCs w:val="30"/>
          <w:highlight w:val="none"/>
          <w:lang w:eastAsia="zh-CN"/>
        </w:rPr>
        <w:t>。</w:t>
      </w:r>
    </w:p>
    <w:p w14:paraId="3EF54776">
      <w:pPr>
        <w:spacing w:line="360" w:lineRule="auto"/>
        <w:rPr>
          <w:rFonts w:hint="eastAsia" w:ascii="Times New Roman" w:hAnsi="Times New Roman" w:eastAsia="仿宋_GB2312" w:cs="仿宋_GB2312"/>
          <w:b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成长成才故事提交将作为优秀毕业生报名的提交内容之一，并在后续评选中最为参考，请给位同学认真填写，提交通道位于申请链接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"https://ssc.sjtu.edu.cn/f/d0c62eaf" </w:instrTex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9"/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https://ssc.sjtu.edu.cn/f/d0c62eaf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的最后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。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文件名称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统一命名为“机动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val="en-US" w:eastAsia="zh-CN"/>
        </w:rPr>
        <w:t>学院优秀毕业生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成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才成长故事-姓名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DA"/>
    <w:rsid w:val="000625CD"/>
    <w:rsid w:val="00100393"/>
    <w:rsid w:val="001621C2"/>
    <w:rsid w:val="00180D8B"/>
    <w:rsid w:val="001A0FFD"/>
    <w:rsid w:val="00237CE7"/>
    <w:rsid w:val="003256F0"/>
    <w:rsid w:val="00417261"/>
    <w:rsid w:val="00430654"/>
    <w:rsid w:val="00430669"/>
    <w:rsid w:val="004676F8"/>
    <w:rsid w:val="00477ED9"/>
    <w:rsid w:val="004A53A6"/>
    <w:rsid w:val="004D2F36"/>
    <w:rsid w:val="004F0EA4"/>
    <w:rsid w:val="0051747A"/>
    <w:rsid w:val="005E0BB4"/>
    <w:rsid w:val="006D2D48"/>
    <w:rsid w:val="00765357"/>
    <w:rsid w:val="007B4D58"/>
    <w:rsid w:val="007C5B24"/>
    <w:rsid w:val="007D16FF"/>
    <w:rsid w:val="007E27EC"/>
    <w:rsid w:val="00802434"/>
    <w:rsid w:val="00811D42"/>
    <w:rsid w:val="00846AC4"/>
    <w:rsid w:val="008F4680"/>
    <w:rsid w:val="00957EA2"/>
    <w:rsid w:val="009D365E"/>
    <w:rsid w:val="00A67722"/>
    <w:rsid w:val="00A828F7"/>
    <w:rsid w:val="00AA6EC3"/>
    <w:rsid w:val="00AB1609"/>
    <w:rsid w:val="00AF266F"/>
    <w:rsid w:val="00B04DF7"/>
    <w:rsid w:val="00BB51BF"/>
    <w:rsid w:val="00BC2FBB"/>
    <w:rsid w:val="00DE528B"/>
    <w:rsid w:val="00E74B59"/>
    <w:rsid w:val="00E841FF"/>
    <w:rsid w:val="00F20914"/>
    <w:rsid w:val="00F750D8"/>
    <w:rsid w:val="00FE09DA"/>
    <w:rsid w:val="0E5C02D2"/>
    <w:rsid w:val="13DA4490"/>
    <w:rsid w:val="15DD0268"/>
    <w:rsid w:val="1F022AED"/>
    <w:rsid w:val="38207E14"/>
    <w:rsid w:val="4A46766A"/>
    <w:rsid w:val="4A5E2A1E"/>
    <w:rsid w:val="4A9B77DA"/>
    <w:rsid w:val="4C286916"/>
    <w:rsid w:val="5173BA98"/>
    <w:rsid w:val="53BA2B97"/>
    <w:rsid w:val="5B5B1C39"/>
    <w:rsid w:val="5D7F67F9"/>
    <w:rsid w:val="5DF70D68"/>
    <w:rsid w:val="5E081545"/>
    <w:rsid w:val="6C8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824</Characters>
  <Lines>10</Lines>
  <Paragraphs>2</Paragraphs>
  <TotalTime>0</TotalTime>
  <ScaleCrop>false</ScaleCrop>
  <LinksUpToDate>false</LinksUpToDate>
  <CharactersWithSpaces>826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2021-11-14T16:15:00Z</dcterms:created>
  <dc:creator>李 家齐</dc:creator>
  <cp:lastModifiedBy>黄桢</cp:lastModifiedBy>
  <dcterms:modified xsi:type="dcterms:W3CDTF">2025-04-16T09:38:13Z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EDAE417FDAC24D4CB6E13A73855AB0A1_12</vt:lpwstr>
  </property>
  <property fmtid="{D5CDD505-2E9C-101B-9397-08002B2CF9AE}" pid="4" name="KSOTemplateDocerSaveRecord">
    <vt:lpwstr>eyJoZGlkIjoiMjIxNmE2ODdiMjZkZjFjM2U0MDY3M2ZhNzA1ZmI3MTkiLCJ1c2VySWQiOiIxNjQ2NDk3MDkxIn0=</vt:lpwstr>
  </property>
</Properties>
</file>