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91" w:rsidRPr="004F1178" w:rsidRDefault="003924D7" w:rsidP="008F5AD2">
      <w:pPr>
        <w:adjustRightInd w:val="0"/>
        <w:snapToGrid w:val="0"/>
        <w:spacing w:afterLines="100" w:after="312" w:line="500" w:lineRule="exact"/>
        <w:jc w:val="center"/>
        <w:rPr>
          <w:rFonts w:ascii="Arial Narrow" w:eastAsia="宋体" w:hAnsi="Arial Narrow"/>
          <w:b/>
          <w:sz w:val="32"/>
        </w:rPr>
      </w:pPr>
      <w:r w:rsidRPr="004F1178">
        <w:rPr>
          <w:rFonts w:ascii="Arial Narrow" w:eastAsia="宋体" w:hAnsi="Arial Narrow" w:hint="eastAsia"/>
          <w:b/>
          <w:sz w:val="32"/>
        </w:rPr>
        <w:t>对下一轮普通高等学校本科教学评估</w:t>
      </w:r>
      <w:r w:rsidR="00D32616" w:rsidRPr="004F1178">
        <w:rPr>
          <w:rFonts w:ascii="Arial Narrow" w:eastAsia="宋体" w:hAnsi="Arial Narrow" w:hint="eastAsia"/>
          <w:b/>
          <w:sz w:val="32"/>
        </w:rPr>
        <w:t>两个</w:t>
      </w:r>
      <w:r w:rsidRPr="004F1178">
        <w:rPr>
          <w:rFonts w:ascii="Arial Narrow" w:eastAsia="宋体" w:hAnsi="Arial Narrow" w:hint="eastAsia"/>
          <w:b/>
          <w:sz w:val="32"/>
        </w:rPr>
        <w:t>问题的探讨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  <w:gridCol w:w="1835"/>
      </w:tblGrid>
      <w:tr w:rsidR="00004A17" w:rsidRPr="00784CF3" w:rsidTr="005E5982">
        <w:trPr>
          <w:trHeight w:val="449"/>
          <w:jc w:val="center"/>
        </w:trPr>
        <w:tc>
          <w:tcPr>
            <w:tcW w:w="2122" w:type="dxa"/>
            <w:vMerge w:val="restart"/>
            <w:vAlign w:val="center"/>
          </w:tcPr>
          <w:p w:rsidR="00004A17" w:rsidRPr="00784CF3" w:rsidRDefault="00004A17" w:rsidP="00A56B4F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Cs w:val="21"/>
              </w:rPr>
            </w:pPr>
            <w:r w:rsidRPr="00784CF3">
              <w:rPr>
                <w:rFonts w:ascii="Arial Narrow" w:eastAsia="楷体" w:hAnsi="Arial Narrow"/>
                <w:noProof/>
                <w:szCs w:val="21"/>
              </w:rPr>
              <w:drawing>
                <wp:inline distT="0" distB="0" distL="0" distR="0" wp14:anchorId="334692D3" wp14:editId="357B8411">
                  <wp:extent cx="760059" cy="1083945"/>
                  <wp:effectExtent l="0" t="0" r="254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李志义照片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064" cy="109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004A17" w:rsidRPr="00B148ED" w:rsidRDefault="00CB7FC1" w:rsidP="008F5AD2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 w:val="24"/>
                <w:szCs w:val="24"/>
              </w:rPr>
            </w:pPr>
            <w:r w:rsidRPr="00A56B4F">
              <w:rPr>
                <w:rFonts w:ascii="Arial Narrow" w:eastAsia="楷体" w:hAnsi="Arial Narrow" w:hint="eastAsia"/>
                <w:sz w:val="28"/>
                <w:szCs w:val="24"/>
              </w:rPr>
              <w:t>李志义</w:t>
            </w:r>
            <w:r w:rsidRPr="00A56B4F">
              <w:rPr>
                <w:rFonts w:ascii="Arial Narrow" w:eastAsia="楷体" w:hAnsi="Arial Narrow" w:hint="eastAsia"/>
                <w:sz w:val="28"/>
                <w:szCs w:val="24"/>
              </w:rPr>
              <w:t>*</w:t>
            </w:r>
          </w:p>
        </w:tc>
        <w:tc>
          <w:tcPr>
            <w:tcW w:w="1835" w:type="dxa"/>
            <w:vMerge w:val="restart"/>
            <w:vAlign w:val="center"/>
          </w:tcPr>
          <w:p w:rsidR="00004A17" w:rsidRPr="00784CF3" w:rsidRDefault="00004A17" w:rsidP="00397CBC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Cs w:val="21"/>
              </w:rPr>
            </w:pPr>
            <w:r w:rsidRPr="00784CF3">
              <w:rPr>
                <w:rFonts w:ascii="Arial Narrow" w:eastAsia="楷体" w:hAnsi="Arial Narrow"/>
                <w:noProof/>
                <w:szCs w:val="21"/>
              </w:rPr>
              <w:drawing>
                <wp:inline distT="0" distB="0" distL="0" distR="0" wp14:anchorId="5E864ABA" wp14:editId="60EDB781">
                  <wp:extent cx="900000" cy="90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二维码示意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A17" w:rsidRPr="00784CF3" w:rsidRDefault="00004A17" w:rsidP="00D85FD5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Cs w:val="21"/>
              </w:rPr>
            </w:pPr>
            <w:r w:rsidRPr="00060301">
              <w:rPr>
                <w:rFonts w:ascii="Arial Narrow" w:eastAsia="楷体" w:hAnsi="Arial Narrow" w:hint="eastAsia"/>
                <w:szCs w:val="21"/>
              </w:rPr>
              <w:t>扫码下载论文</w:t>
            </w:r>
          </w:p>
        </w:tc>
      </w:tr>
      <w:tr w:rsidR="00004A17" w:rsidRPr="00746A44" w:rsidTr="005E5982">
        <w:trPr>
          <w:trHeight w:val="1194"/>
          <w:jc w:val="center"/>
        </w:trPr>
        <w:tc>
          <w:tcPr>
            <w:tcW w:w="2122" w:type="dxa"/>
            <w:vMerge/>
            <w:vAlign w:val="center"/>
          </w:tcPr>
          <w:p w:rsidR="00004A17" w:rsidRPr="00784CF3" w:rsidRDefault="00004A17" w:rsidP="00397CBC">
            <w:pPr>
              <w:adjustRightInd w:val="0"/>
              <w:snapToGrid w:val="0"/>
              <w:jc w:val="center"/>
              <w:rPr>
                <w:rFonts w:ascii="Arial Narrow" w:eastAsia="楷体" w:hAnsi="Arial Narrow"/>
                <w:noProof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004A17" w:rsidRDefault="00CB7FC1" w:rsidP="00A56B4F">
            <w:pPr>
              <w:adjustRightInd w:val="0"/>
              <w:snapToGrid w:val="0"/>
              <w:spacing w:afterLines="50" w:after="156"/>
              <w:rPr>
                <w:rFonts w:ascii="Arial Narrow" w:eastAsia="楷体" w:hAnsi="Arial Narrow"/>
                <w:sz w:val="24"/>
                <w:szCs w:val="24"/>
              </w:rPr>
            </w:pPr>
            <w:r w:rsidRPr="008F5AD2">
              <w:rPr>
                <w:rFonts w:ascii="Arial Narrow" w:eastAsia="楷体" w:hAnsi="Arial Narrow" w:hint="eastAsia"/>
                <w:sz w:val="24"/>
                <w:szCs w:val="24"/>
              </w:rPr>
              <w:t>*</w:t>
            </w:r>
            <w:r w:rsidRPr="008F5AD2">
              <w:rPr>
                <w:rFonts w:ascii="Arial Narrow" w:eastAsia="楷体" w:hAnsi="Arial Narrow" w:hint="eastAsia"/>
                <w:sz w:val="24"/>
                <w:szCs w:val="24"/>
              </w:rPr>
              <w:t>教授，国家督学，沈阳化工大学原校长，大连理工大学原副校长，中国机械工程学会专业认证专家委员会主任委员</w:t>
            </w:r>
          </w:p>
          <w:p w:rsidR="00A56B4F" w:rsidRPr="008F5AD2" w:rsidRDefault="00A56B4F" w:rsidP="00CB7FC1">
            <w:pPr>
              <w:adjustRightInd w:val="0"/>
              <w:snapToGrid w:val="0"/>
              <w:rPr>
                <w:rFonts w:ascii="Arial Narrow" w:eastAsia="楷体" w:hAnsi="Arial Narrow"/>
                <w:sz w:val="24"/>
                <w:szCs w:val="24"/>
              </w:rPr>
            </w:pPr>
            <w:r w:rsidRPr="00A56B4F">
              <w:rPr>
                <w:rFonts w:ascii="Arial Narrow" w:eastAsia="楷体" w:hAnsi="Arial Narrow"/>
                <w:sz w:val="24"/>
                <w:szCs w:val="24"/>
              </w:rPr>
              <w:t>E-mail: lizy@dlut.edu.cn</w:t>
            </w:r>
          </w:p>
        </w:tc>
        <w:tc>
          <w:tcPr>
            <w:tcW w:w="1835" w:type="dxa"/>
            <w:vMerge/>
            <w:vAlign w:val="center"/>
          </w:tcPr>
          <w:p w:rsidR="00004A17" w:rsidRPr="00784CF3" w:rsidRDefault="00004A17" w:rsidP="00397CBC">
            <w:pPr>
              <w:adjustRightInd w:val="0"/>
              <w:snapToGrid w:val="0"/>
              <w:jc w:val="center"/>
              <w:rPr>
                <w:rFonts w:ascii="Arial Narrow" w:eastAsia="楷体" w:hAnsi="Arial Narrow"/>
                <w:noProof/>
                <w:szCs w:val="21"/>
              </w:rPr>
            </w:pPr>
          </w:p>
        </w:tc>
      </w:tr>
    </w:tbl>
    <w:p w:rsidR="002C0660" w:rsidRDefault="002C0660" w:rsidP="00D325AD">
      <w:pPr>
        <w:adjustRightInd w:val="0"/>
        <w:snapToGrid w:val="0"/>
        <w:ind w:firstLineChars="200" w:firstLine="480"/>
        <w:rPr>
          <w:rFonts w:ascii="Times New Roman" w:eastAsia="宋体" w:hAnsi="Times New Roman"/>
          <w:sz w:val="24"/>
          <w:szCs w:val="24"/>
        </w:rPr>
        <w:sectPr w:rsidR="002C0660" w:rsidSect="008F07D3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Style w:val="a8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8F5AD2" w:rsidTr="003D7A28">
        <w:trPr>
          <w:trHeight w:val="1260"/>
        </w:trPr>
        <w:tc>
          <w:tcPr>
            <w:tcW w:w="9080" w:type="dxa"/>
          </w:tcPr>
          <w:p w:rsidR="008F5AD2" w:rsidRPr="008F5AD2" w:rsidRDefault="008F5AD2" w:rsidP="000B4479">
            <w:pPr>
              <w:adjustRightInd w:val="0"/>
              <w:snapToGrid w:val="0"/>
              <w:spacing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我国于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2003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年至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2008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年，成功地开展了一轮普通高等学校本科教学工作水平评估，极大地强化了高等学校教学工作，有力地促进了教学质量的提高，对建立中国特色的高等教育质量保证体系积累了宝贵经验。这一轮评估成效显著，意义重大。目前，教育部正在组织力量，研究制定下一轮评估方案。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</w:p>
          <w:p w:rsidR="008F5AD2" w:rsidRPr="008F5AD2" w:rsidRDefault="008F5AD2" w:rsidP="000B4479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t>下一轮评估的一个基本问题就是如何命名，“本科教学评估”和“本科人才培养评估”是目前较受推崇的命名方式。这些名称的关键区别在于主题词是“教学”还是“人才培养”。我们认为“本科教学评估”更为合理，原因有二：一是“教学评估”已是一个国际通用名词，采用“教学评估”便于国际交流与认可；二是“教学评估”与上一轮评估有继承，为人们所习惯，采用“教学评估”有利于评估“品牌”建设，形成评估文化。</w:t>
            </w:r>
          </w:p>
          <w:p w:rsidR="008F5AD2" w:rsidRDefault="008F5AD2" w:rsidP="000B4479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t>就“教学评估”的国际通用性和国内习惯性，我们做了文献调查。检索国外含有人文社科类的大型文献数据库的结果表明，“教学评估”的词条很通用，但“人才培养评估”的词条寥寥无几。例如对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Journal of storage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JSTOR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，人文、社科、经管、数理化、环境生态过刊全文数据库）和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Gale-Info Trac Custom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（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GITC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，人文、社科、科技期刊全文数据库）分别以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Teaching Evaluation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和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Cultivation Evaluation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（包括其他同义词及其不同组合）为词条的检索结果如表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:rsidR="008F5AD2" w:rsidRPr="008F5AD2" w:rsidRDefault="008F5AD2" w:rsidP="000B4479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t>事实上，“高等教育”、“人才培养”和“教学”这三个概念在高等教育领域是有明确界定的。“高等教育”是“人才培养”的上位概念，“人才培养”是“教学”的上位概念。按现代教育理论与实践，高等教育具有三大功能，即人才培养、科学研究与社会服务。“人才培养”包括了“育人”（狭义上指德育）和“育才”（狭义上指智育）两方面，其中“育才”主要通过“教学”来实现。实际上，上述的“教学评估”，其含义与“人才培养评估”基本相近。</w:t>
            </w:r>
          </w:p>
          <w:p w:rsidR="008F5AD2" w:rsidRPr="008F5AD2" w:rsidRDefault="008F5AD2" w:rsidP="000B4479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t>采用什么样的评估方式是下一轮评估规划的另一个要点。我国目前高校初步建立了人才培养质量保证体系，但它还很不完善。在下一轮评估的推动下，我们期望建立一个具有完善功能的、具备“闭环”特征的质量保证体系，即通过监督功能发现偏差，通过调控功能纠正这些偏差，再通过改进功能分析产生这些偏差的原因，并对系统进行改进。也就是说，这三个功能是首尾搭接，互为输入和输出的关系（图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）。</w:t>
            </w:r>
          </w:p>
          <w:p w:rsidR="008F5AD2" w:rsidRPr="00D06C80" w:rsidRDefault="008F5AD2" w:rsidP="003D7A28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t>建立一个覆盖全面、功能齐全、完善有效的人才培养质量保证体系不是一蹴而就</w:t>
            </w:r>
            <w:r w:rsidRPr="008F5AD2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的事，我国高校管理目前尚未达到这一水平。对人才培养质量保证体系进行评估，有如按照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ISO9000</w:t>
            </w:r>
            <w:r w:rsidRPr="008F5AD2">
              <w:rPr>
                <w:rFonts w:ascii="Times New Roman" w:eastAsia="宋体" w:hAnsi="Times New Roman"/>
                <w:sz w:val="24"/>
                <w:szCs w:val="24"/>
              </w:rPr>
              <w:t>进行质量管理体系认证，需要如下环节：首先要制定人才培养质量保证模式，学校根据质量保证模式要求建立质量保证体系，学校对所建立的质量保证体系进行完整实施并评估其有效性，在此基础上才能对质量保证体系进行外部审核。</w:t>
            </w:r>
          </w:p>
        </w:tc>
      </w:tr>
    </w:tbl>
    <w:p w:rsidR="00D06C80" w:rsidRPr="000B4479" w:rsidRDefault="00D06C80" w:rsidP="00D06C80">
      <w:pPr>
        <w:adjustRightInd w:val="0"/>
        <w:snapToGrid w:val="0"/>
        <w:spacing w:line="360" w:lineRule="exact"/>
        <w:ind w:firstLineChars="200" w:firstLine="480"/>
        <w:rPr>
          <w:rFonts w:ascii="Times New Roman" w:eastAsia="宋体" w:hAnsi="Times New Roman"/>
          <w:sz w:val="24"/>
          <w:szCs w:val="24"/>
        </w:rPr>
        <w:sectPr w:rsidR="00D06C80" w:rsidRPr="000B4479" w:rsidSect="00777E13">
          <w:type w:val="continuous"/>
          <w:pgSz w:w="11906" w:h="16838"/>
          <w:pgMar w:top="1418" w:right="1418" w:bottom="9639" w:left="1418" w:header="851" w:footer="992" w:gutter="0"/>
          <w:cols w:space="425"/>
          <w:docGrid w:type="lines" w:linePitch="31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3"/>
      </w:tblGrid>
      <w:tr w:rsidR="00807500" w:rsidTr="00A42095">
        <w:trPr>
          <w:trHeight w:val="3002"/>
        </w:trPr>
        <w:tc>
          <w:tcPr>
            <w:tcW w:w="4957" w:type="dxa"/>
            <w:vMerge w:val="restart"/>
            <w:vAlign w:val="center"/>
          </w:tcPr>
          <w:p w:rsidR="00807500" w:rsidRPr="00310218" w:rsidRDefault="00807500" w:rsidP="00200DE6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Cs w:val="24"/>
              </w:rPr>
            </w:pPr>
            <w:r>
              <w:rPr>
                <w:rFonts w:ascii="Times New Roman" w:eastAsia="楷体" w:hAnsi="Times New Roman" w:hint="eastAsia"/>
                <w:szCs w:val="24"/>
              </w:rPr>
              <w:lastRenderedPageBreak/>
              <w:t>表</w:t>
            </w:r>
            <w:r>
              <w:rPr>
                <w:rFonts w:ascii="Times New Roman" w:eastAsia="楷体" w:hAnsi="Times New Roman" w:hint="eastAsia"/>
                <w:szCs w:val="24"/>
              </w:rPr>
              <w:t>1</w:t>
            </w:r>
            <w:r w:rsidRPr="00BE499E">
              <w:rPr>
                <w:rFonts w:ascii="Times New Roman" w:eastAsia="楷体" w:hAnsi="Times New Roman"/>
                <w:szCs w:val="24"/>
              </w:rPr>
              <w:t xml:space="preserve">. </w:t>
            </w:r>
            <w:r w:rsidRPr="00310218">
              <w:rPr>
                <w:rFonts w:ascii="Times New Roman" w:eastAsia="楷体" w:hAnsi="Times New Roman" w:hint="eastAsia"/>
                <w:szCs w:val="24"/>
              </w:rPr>
              <w:t>国外文献对“教学评估”术语</w:t>
            </w:r>
          </w:p>
          <w:p w:rsidR="00807500" w:rsidRDefault="00807500" w:rsidP="00200DE6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Cs w:val="24"/>
              </w:rPr>
            </w:pPr>
            <w:r w:rsidRPr="00310218">
              <w:rPr>
                <w:rFonts w:ascii="Times New Roman" w:eastAsia="楷体" w:hAnsi="Times New Roman" w:hint="eastAsia"/>
                <w:szCs w:val="24"/>
              </w:rPr>
              <w:t>及“人才培养评估”使用情况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1"/>
              <w:gridCol w:w="1703"/>
              <w:gridCol w:w="1701"/>
            </w:tblGrid>
            <w:tr w:rsidR="00807500" w:rsidRPr="00821AD7" w:rsidTr="00200DE6">
              <w:trPr>
                <w:trHeight w:val="391"/>
              </w:trPr>
              <w:tc>
                <w:tcPr>
                  <w:tcW w:w="1161" w:type="dxa"/>
                  <w:vMerge w:val="restart"/>
                  <w:vAlign w:val="center"/>
                </w:tcPr>
                <w:p w:rsidR="005E4BAA" w:rsidRPr="00821AD7" w:rsidRDefault="005E4BAA" w:rsidP="00200DE6">
                  <w:pPr>
                    <w:adjustRightInd w:val="0"/>
                    <w:snapToGrid w:val="0"/>
                    <w:rPr>
                      <w:rFonts w:ascii="Times New Roman" w:eastAsia="黑体" w:hAnsi="Times New Roman"/>
                      <w:szCs w:val="21"/>
                    </w:rPr>
                  </w:pPr>
                  <w:r w:rsidRPr="005E4BAA">
                    <w:rPr>
                      <w:rFonts w:ascii="Times New Roman" w:eastAsia="黑体" w:hAnsi="Times New Roman" w:hint="eastAsia"/>
                      <w:szCs w:val="21"/>
                    </w:rPr>
                    <w:t>检索词组</w:t>
                  </w:r>
                </w:p>
              </w:tc>
              <w:tc>
                <w:tcPr>
                  <w:tcW w:w="3404" w:type="dxa"/>
                  <w:gridSpan w:val="2"/>
                  <w:vAlign w:val="center"/>
                </w:tcPr>
                <w:p w:rsidR="00807500" w:rsidRPr="00821AD7" w:rsidRDefault="005E4BAA" w:rsidP="006478BE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5E4BAA">
                    <w:rPr>
                      <w:rFonts w:ascii="Times New Roman" w:eastAsia="黑体" w:hAnsi="Times New Roman" w:hint="eastAsia"/>
                      <w:szCs w:val="21"/>
                    </w:rPr>
                    <w:t>检索结果</w:t>
                  </w:r>
                </w:p>
              </w:tc>
            </w:tr>
            <w:tr w:rsidR="00807500" w:rsidRPr="00821AD7" w:rsidTr="00200DE6">
              <w:trPr>
                <w:trHeight w:val="430"/>
              </w:trPr>
              <w:tc>
                <w:tcPr>
                  <w:tcW w:w="1161" w:type="dxa"/>
                  <w:vMerge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rPr>
                      <w:rFonts w:ascii="Times New Roman" w:eastAsia="黑体" w:hAnsi="Times New Roman"/>
                      <w:szCs w:val="21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807500" w:rsidRPr="00821AD7" w:rsidRDefault="00E17B90" w:rsidP="006478BE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E17B90">
                    <w:rPr>
                      <w:rFonts w:ascii="Times New Roman" w:eastAsia="黑体" w:hAnsi="Times New Roman"/>
                      <w:szCs w:val="21"/>
                    </w:rPr>
                    <w:t>JSTOR</w:t>
                  </w:r>
                  <w:r>
                    <w:rPr>
                      <w:rFonts w:ascii="Times New Roman" w:eastAsia="黑体" w:hAnsi="Times New Roman" w:hint="eastAsia"/>
                      <w:szCs w:val="21"/>
                    </w:rPr>
                    <w:t>数据库</w:t>
                  </w:r>
                </w:p>
              </w:tc>
              <w:tc>
                <w:tcPr>
                  <w:tcW w:w="1701" w:type="dxa"/>
                  <w:vAlign w:val="center"/>
                </w:tcPr>
                <w:p w:rsidR="00807500" w:rsidRPr="00821AD7" w:rsidRDefault="00E17B90" w:rsidP="006478BE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E17B90">
                    <w:rPr>
                      <w:rFonts w:ascii="Times New Roman" w:eastAsia="黑体" w:hAnsi="Times New Roman"/>
                      <w:szCs w:val="21"/>
                    </w:rPr>
                    <w:t>GITC</w:t>
                  </w:r>
                  <w:r>
                    <w:rPr>
                      <w:rFonts w:ascii="Times New Roman" w:eastAsia="黑体" w:hAnsi="Times New Roman" w:hint="eastAsia"/>
                      <w:szCs w:val="21"/>
                    </w:rPr>
                    <w:t>数据库</w:t>
                  </w:r>
                </w:p>
              </w:tc>
            </w:tr>
            <w:tr w:rsidR="00807500" w:rsidRPr="00821AD7" w:rsidTr="006478BE">
              <w:trPr>
                <w:trHeight w:val="535"/>
              </w:trPr>
              <w:tc>
                <w:tcPr>
                  <w:tcW w:w="1161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Teaching Evaluation</w:t>
                  </w:r>
                </w:p>
              </w:tc>
              <w:tc>
                <w:tcPr>
                  <w:tcW w:w="1703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395</w:t>
                  </w:r>
                </w:p>
              </w:tc>
              <w:tc>
                <w:tcPr>
                  <w:tcW w:w="1701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673</w:t>
                  </w:r>
                </w:p>
              </w:tc>
            </w:tr>
            <w:tr w:rsidR="00807500" w:rsidRPr="00821AD7" w:rsidTr="006478BE">
              <w:trPr>
                <w:trHeight w:val="517"/>
              </w:trPr>
              <w:tc>
                <w:tcPr>
                  <w:tcW w:w="1161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Cultivation Evaluation</w:t>
                  </w:r>
                </w:p>
              </w:tc>
              <w:tc>
                <w:tcPr>
                  <w:tcW w:w="1703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807500" w:rsidRPr="00821AD7" w:rsidRDefault="00807500" w:rsidP="00200DE6">
                  <w:pPr>
                    <w:adjustRightInd w:val="0"/>
                    <w:snapToGrid w:val="0"/>
                    <w:jc w:val="center"/>
                    <w:rPr>
                      <w:rFonts w:ascii="Times New Roman" w:eastAsia="黑体" w:hAnsi="Times New Roman"/>
                      <w:szCs w:val="21"/>
                    </w:rPr>
                  </w:pPr>
                  <w:r w:rsidRPr="00821AD7">
                    <w:rPr>
                      <w:rFonts w:ascii="Times New Roman" w:eastAsia="黑体" w:hAnsi="Times New Roman"/>
                      <w:szCs w:val="21"/>
                    </w:rPr>
                    <w:t>0</w:t>
                  </w:r>
                </w:p>
              </w:tc>
            </w:tr>
          </w:tbl>
          <w:p w:rsidR="00807500" w:rsidRPr="00BE499E" w:rsidRDefault="00807500" w:rsidP="007C0C9E">
            <w:pPr>
              <w:adjustRightInd w:val="0"/>
              <w:snapToGrid w:val="0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4103" w:type="dxa"/>
            <w:vAlign w:val="center"/>
          </w:tcPr>
          <w:p w:rsidR="00807500" w:rsidRPr="00BE499E" w:rsidRDefault="00807500" w:rsidP="007C0C9E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Cs w:val="24"/>
              </w:rPr>
            </w:pPr>
            <w:r>
              <w:rPr>
                <w:rFonts w:ascii="Times New Roman" w:eastAsia="楷体" w:hAnsi="Times New Roman"/>
                <w:noProof/>
                <w:szCs w:val="24"/>
              </w:rPr>
              <w:drawing>
                <wp:inline distT="0" distB="0" distL="0" distR="0" wp14:anchorId="4F17E886" wp14:editId="6340346B">
                  <wp:extent cx="1739043" cy="163862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论文范例插图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944" cy="164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500" w:rsidTr="00A42095">
        <w:trPr>
          <w:trHeight w:val="283"/>
        </w:trPr>
        <w:tc>
          <w:tcPr>
            <w:tcW w:w="4957" w:type="dxa"/>
            <w:vMerge/>
            <w:vAlign w:val="center"/>
          </w:tcPr>
          <w:p w:rsidR="00807500" w:rsidRPr="00BE499E" w:rsidRDefault="00807500" w:rsidP="007C0C9E">
            <w:pPr>
              <w:adjustRightInd w:val="0"/>
              <w:snapToGrid w:val="0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4103" w:type="dxa"/>
            <w:vAlign w:val="center"/>
          </w:tcPr>
          <w:p w:rsidR="00107FC4" w:rsidRPr="00BE499E" w:rsidRDefault="00107FC4" w:rsidP="006478BE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Cs w:val="24"/>
              </w:rPr>
            </w:pPr>
            <w:r>
              <w:rPr>
                <w:rFonts w:ascii="Times New Roman" w:eastAsia="楷体" w:hAnsi="Times New Roman" w:hint="eastAsia"/>
                <w:szCs w:val="24"/>
              </w:rPr>
              <w:t>图</w:t>
            </w:r>
            <w:r>
              <w:rPr>
                <w:rFonts w:ascii="Times New Roman" w:eastAsia="楷体" w:hAnsi="Times New Roman" w:hint="eastAsia"/>
                <w:szCs w:val="24"/>
              </w:rPr>
              <w:t>1</w:t>
            </w:r>
            <w:r>
              <w:rPr>
                <w:rFonts w:ascii="Times New Roman" w:eastAsia="楷体" w:hAnsi="Times New Roman"/>
                <w:szCs w:val="24"/>
              </w:rPr>
              <w:t>.</w:t>
            </w:r>
            <w:r w:rsidR="00807500">
              <w:rPr>
                <w:rFonts w:ascii="Times New Roman" w:eastAsia="楷体" w:hAnsi="Times New Roman"/>
                <w:szCs w:val="24"/>
              </w:rPr>
              <w:t xml:space="preserve"> </w:t>
            </w:r>
            <w:r w:rsidR="00807500">
              <w:rPr>
                <w:rFonts w:ascii="Times New Roman" w:eastAsia="楷体" w:hAnsi="Times New Roman" w:hint="eastAsia"/>
                <w:szCs w:val="24"/>
              </w:rPr>
              <w:t>形成闭环的质量保证体系</w:t>
            </w:r>
          </w:p>
        </w:tc>
      </w:tr>
    </w:tbl>
    <w:p w:rsidR="00807500" w:rsidRPr="00807500" w:rsidRDefault="00807500" w:rsidP="00807500">
      <w:pPr>
        <w:adjustRightInd w:val="0"/>
        <w:snapToGrid w:val="0"/>
        <w:rPr>
          <w:rFonts w:ascii="Times New Roman" w:eastAsia="宋体" w:hAnsi="Times New Roman"/>
          <w:szCs w:val="21"/>
        </w:rPr>
      </w:pPr>
      <w:bookmarkStart w:id="0" w:name="_GoBack"/>
      <w:bookmarkEnd w:id="0"/>
    </w:p>
    <w:sectPr w:rsidR="00807500" w:rsidRPr="00807500" w:rsidSect="00777E13">
      <w:type w:val="continuous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A1" w:rsidRDefault="00C50CA1" w:rsidP="00E7370A">
      <w:r>
        <w:separator/>
      </w:r>
    </w:p>
  </w:endnote>
  <w:endnote w:type="continuationSeparator" w:id="0">
    <w:p w:rsidR="00C50CA1" w:rsidRDefault="00C50CA1" w:rsidP="00E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A1" w:rsidRDefault="00C50CA1" w:rsidP="00E7370A">
      <w:r>
        <w:separator/>
      </w:r>
    </w:p>
  </w:footnote>
  <w:footnote w:type="continuationSeparator" w:id="0">
    <w:p w:rsidR="00C50CA1" w:rsidRDefault="00C50CA1" w:rsidP="00E7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5BD"/>
    <w:multiLevelType w:val="hybridMultilevel"/>
    <w:tmpl w:val="B9EC07F2"/>
    <w:lvl w:ilvl="0" w:tplc="C7A249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A121D8"/>
    <w:multiLevelType w:val="hybridMultilevel"/>
    <w:tmpl w:val="1F36C5A6"/>
    <w:lvl w:ilvl="0" w:tplc="C7A249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51"/>
    <w:rsid w:val="00004A17"/>
    <w:rsid w:val="00025215"/>
    <w:rsid w:val="000557D8"/>
    <w:rsid w:val="00060301"/>
    <w:rsid w:val="000700AE"/>
    <w:rsid w:val="00081236"/>
    <w:rsid w:val="0009341B"/>
    <w:rsid w:val="00096C91"/>
    <w:rsid w:val="000B4479"/>
    <w:rsid w:val="000D7A2A"/>
    <w:rsid w:val="00107FC4"/>
    <w:rsid w:val="0015184E"/>
    <w:rsid w:val="00174CA2"/>
    <w:rsid w:val="0018428E"/>
    <w:rsid w:val="00185165"/>
    <w:rsid w:val="0019641C"/>
    <w:rsid w:val="001A0C83"/>
    <w:rsid w:val="001A4979"/>
    <w:rsid w:val="001A6896"/>
    <w:rsid w:val="001E5BB8"/>
    <w:rsid w:val="001F225A"/>
    <w:rsid w:val="00200DE6"/>
    <w:rsid w:val="0020640F"/>
    <w:rsid w:val="00227823"/>
    <w:rsid w:val="00232E23"/>
    <w:rsid w:val="00233AFC"/>
    <w:rsid w:val="0026782B"/>
    <w:rsid w:val="002737B9"/>
    <w:rsid w:val="00274E1E"/>
    <w:rsid w:val="00280A50"/>
    <w:rsid w:val="00294256"/>
    <w:rsid w:val="002C0660"/>
    <w:rsid w:val="00310218"/>
    <w:rsid w:val="00340F80"/>
    <w:rsid w:val="003451A5"/>
    <w:rsid w:val="00365E91"/>
    <w:rsid w:val="003924D7"/>
    <w:rsid w:val="00397CBC"/>
    <w:rsid w:val="003B0EBC"/>
    <w:rsid w:val="003B383B"/>
    <w:rsid w:val="003C1130"/>
    <w:rsid w:val="003C78C4"/>
    <w:rsid w:val="003D2FB9"/>
    <w:rsid w:val="003D7A28"/>
    <w:rsid w:val="003E001B"/>
    <w:rsid w:val="003F1BFB"/>
    <w:rsid w:val="00414449"/>
    <w:rsid w:val="00434FB6"/>
    <w:rsid w:val="00455255"/>
    <w:rsid w:val="00467C76"/>
    <w:rsid w:val="0047070A"/>
    <w:rsid w:val="004A01F8"/>
    <w:rsid w:val="004A50E0"/>
    <w:rsid w:val="004B4F38"/>
    <w:rsid w:val="004B5B55"/>
    <w:rsid w:val="004D2DF9"/>
    <w:rsid w:val="004F1178"/>
    <w:rsid w:val="004F3D48"/>
    <w:rsid w:val="0052569D"/>
    <w:rsid w:val="00540577"/>
    <w:rsid w:val="0054678F"/>
    <w:rsid w:val="00552E52"/>
    <w:rsid w:val="00563EA3"/>
    <w:rsid w:val="0057420C"/>
    <w:rsid w:val="00574492"/>
    <w:rsid w:val="0058240D"/>
    <w:rsid w:val="005A1A4E"/>
    <w:rsid w:val="005A4C1A"/>
    <w:rsid w:val="005E4BAA"/>
    <w:rsid w:val="005E5982"/>
    <w:rsid w:val="005E67F7"/>
    <w:rsid w:val="00600FA4"/>
    <w:rsid w:val="00606315"/>
    <w:rsid w:val="00635C04"/>
    <w:rsid w:val="006478BE"/>
    <w:rsid w:val="006672B0"/>
    <w:rsid w:val="006A03DB"/>
    <w:rsid w:val="006A67AC"/>
    <w:rsid w:val="0071384C"/>
    <w:rsid w:val="00717CFE"/>
    <w:rsid w:val="007248EC"/>
    <w:rsid w:val="00727B4E"/>
    <w:rsid w:val="00746A44"/>
    <w:rsid w:val="007746E1"/>
    <w:rsid w:val="00777E13"/>
    <w:rsid w:val="00784CF3"/>
    <w:rsid w:val="00791220"/>
    <w:rsid w:val="007B31E9"/>
    <w:rsid w:val="007D4B44"/>
    <w:rsid w:val="007E1A12"/>
    <w:rsid w:val="007E4EF4"/>
    <w:rsid w:val="00807500"/>
    <w:rsid w:val="0081673A"/>
    <w:rsid w:val="00821AD7"/>
    <w:rsid w:val="0087072F"/>
    <w:rsid w:val="0088080B"/>
    <w:rsid w:val="008A0B37"/>
    <w:rsid w:val="008B294C"/>
    <w:rsid w:val="008B29A3"/>
    <w:rsid w:val="008C5D19"/>
    <w:rsid w:val="008F003A"/>
    <w:rsid w:val="008F07D3"/>
    <w:rsid w:val="008F5AD2"/>
    <w:rsid w:val="0092019B"/>
    <w:rsid w:val="0093162B"/>
    <w:rsid w:val="009818E2"/>
    <w:rsid w:val="009937EA"/>
    <w:rsid w:val="009A2267"/>
    <w:rsid w:val="009A7D51"/>
    <w:rsid w:val="009B11C0"/>
    <w:rsid w:val="009E4C93"/>
    <w:rsid w:val="009E7498"/>
    <w:rsid w:val="00A13D48"/>
    <w:rsid w:val="00A2048A"/>
    <w:rsid w:val="00A21B87"/>
    <w:rsid w:val="00A2791C"/>
    <w:rsid w:val="00A42095"/>
    <w:rsid w:val="00A56B4F"/>
    <w:rsid w:val="00A62A78"/>
    <w:rsid w:val="00AA0A0D"/>
    <w:rsid w:val="00AB2F20"/>
    <w:rsid w:val="00AB7504"/>
    <w:rsid w:val="00AC399D"/>
    <w:rsid w:val="00AF7807"/>
    <w:rsid w:val="00B01971"/>
    <w:rsid w:val="00B148ED"/>
    <w:rsid w:val="00B33B72"/>
    <w:rsid w:val="00BD2D7B"/>
    <w:rsid w:val="00BD4297"/>
    <w:rsid w:val="00BF2CFC"/>
    <w:rsid w:val="00C07BB9"/>
    <w:rsid w:val="00C1243F"/>
    <w:rsid w:val="00C15CAD"/>
    <w:rsid w:val="00C50CA1"/>
    <w:rsid w:val="00C511AE"/>
    <w:rsid w:val="00C530EE"/>
    <w:rsid w:val="00C638F6"/>
    <w:rsid w:val="00C715C1"/>
    <w:rsid w:val="00C7293D"/>
    <w:rsid w:val="00C82F2C"/>
    <w:rsid w:val="00CA0959"/>
    <w:rsid w:val="00CA5216"/>
    <w:rsid w:val="00CB64EC"/>
    <w:rsid w:val="00CB7FC1"/>
    <w:rsid w:val="00CC20B9"/>
    <w:rsid w:val="00CD7930"/>
    <w:rsid w:val="00D05B41"/>
    <w:rsid w:val="00D06C80"/>
    <w:rsid w:val="00D15A49"/>
    <w:rsid w:val="00D15D12"/>
    <w:rsid w:val="00D325AD"/>
    <w:rsid w:val="00D32616"/>
    <w:rsid w:val="00D54E9D"/>
    <w:rsid w:val="00D552BA"/>
    <w:rsid w:val="00D720E5"/>
    <w:rsid w:val="00D85FD5"/>
    <w:rsid w:val="00D924C7"/>
    <w:rsid w:val="00D94679"/>
    <w:rsid w:val="00DA41B1"/>
    <w:rsid w:val="00DA4B4B"/>
    <w:rsid w:val="00DE195A"/>
    <w:rsid w:val="00DE5F1E"/>
    <w:rsid w:val="00DF78DD"/>
    <w:rsid w:val="00DF7DE9"/>
    <w:rsid w:val="00E17B90"/>
    <w:rsid w:val="00E7370A"/>
    <w:rsid w:val="00E8682F"/>
    <w:rsid w:val="00E912AC"/>
    <w:rsid w:val="00EA374E"/>
    <w:rsid w:val="00EA4AEF"/>
    <w:rsid w:val="00EA7136"/>
    <w:rsid w:val="00EC2C7E"/>
    <w:rsid w:val="00ED1647"/>
    <w:rsid w:val="00EF3CE0"/>
    <w:rsid w:val="00F10F2C"/>
    <w:rsid w:val="00F207BB"/>
    <w:rsid w:val="00F30E3D"/>
    <w:rsid w:val="00F73EEB"/>
    <w:rsid w:val="00FD35B6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5D9B2-7A83-4173-96CA-8A68B093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37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3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370A"/>
    <w:rPr>
      <w:sz w:val="18"/>
      <w:szCs w:val="18"/>
    </w:rPr>
  </w:style>
  <w:style w:type="table" w:styleId="a8">
    <w:name w:val="Table Grid"/>
    <w:basedOn w:val="a1"/>
    <w:uiPriority w:val="39"/>
    <w:rsid w:val="0031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D403-945B-4C71-AB88-FE1B4D6A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潘浩</dc:creator>
  <cp:keywords/>
  <dc:description/>
  <cp:lastModifiedBy>潘浩</cp:lastModifiedBy>
  <cp:revision>174</cp:revision>
  <dcterms:created xsi:type="dcterms:W3CDTF">2019-02-26T11:46:00Z</dcterms:created>
  <dcterms:modified xsi:type="dcterms:W3CDTF">2019-03-05T14:14:00Z</dcterms:modified>
</cp:coreProperties>
</file>