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41" w:rsidRDefault="00D90641" w:rsidP="00D90641">
      <w:pPr>
        <w:widowControl/>
        <w:snapToGrid w:val="0"/>
        <w:spacing w:line="52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附件c</w:t>
      </w:r>
    </w:p>
    <w:p w:rsidR="00D90641" w:rsidRDefault="00D90641" w:rsidP="00D90641">
      <w:pPr>
        <w:spacing w:line="300" w:lineRule="exact"/>
        <w:jc w:val="left"/>
        <w:rPr>
          <w:rFonts w:ascii="黑体" w:eastAsia="黑体" w:hAnsi="黑体"/>
          <w:sz w:val="30"/>
          <w:szCs w:val="30"/>
        </w:rPr>
      </w:pPr>
    </w:p>
    <w:p w:rsidR="00D90641" w:rsidRDefault="00D90641" w:rsidP="00D9064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上海市青年教师</w:t>
      </w:r>
      <w:r w:rsidRPr="00AC746B">
        <w:rPr>
          <w:rFonts w:ascii="方正小标宋简体" w:eastAsia="方正小标宋简体" w:hAnsi="华文中宋" w:hint="eastAsia"/>
          <w:sz w:val="38"/>
          <w:szCs w:val="38"/>
        </w:rPr>
        <w:t>教学竞赛</w:t>
      </w:r>
    </w:p>
    <w:p w:rsidR="00D90641" w:rsidRPr="00AC746B" w:rsidRDefault="00D90641" w:rsidP="00D9064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222775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教学节段</w:t>
      </w: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目录（范例）</w:t>
      </w:r>
    </w:p>
    <w:p w:rsidR="00D90641" w:rsidRPr="00AC746B" w:rsidRDefault="00D90641" w:rsidP="00D90641">
      <w:pPr>
        <w:spacing w:line="400" w:lineRule="exact"/>
        <w:jc w:val="center"/>
        <w:rPr>
          <w:rFonts w:ascii="华文中宋" w:eastAsia="华文中宋" w:hAnsi="华文中宋"/>
          <w:bCs/>
          <w:kern w:val="0"/>
          <w:sz w:val="36"/>
          <w:szCs w:val="36"/>
        </w:rPr>
      </w:pPr>
    </w:p>
    <w:p w:rsidR="00D90641" w:rsidRPr="00222775" w:rsidRDefault="00D90641" w:rsidP="00D90641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《遗传学》教学大纲基本教学内容包含 13 章，此次教学设计的 20 个节段分别选自第 1、3、4、5、7、8、9、10、11、12 等 10 章。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性取向的遗传分析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选自第一章：遗传与变异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第三节：遗传学的研究策略与方法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2.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人类进化的遗传分析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选自第一章：遗传与变异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第四节：身边的遗传学案例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3.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复等位基因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选自第三章：孟德尔遗传的拓展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第二节：复等位基因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4.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线粒体遗传  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选自第三章：孟德尔遗传的拓展</w:t>
      </w: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/ 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第六节：核外遗传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5.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“三位一体”的基因概念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选自第四章：基因概念的发展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第一节：基因概念的产生与早期发展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6.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基因可跳跃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选自第四章：基因概念的发展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第二节：基因概念在分子水平的发展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7.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基因诊断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选自第五章：连锁与交换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第三节：分子遗传标记与基因诊断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8.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染色体倒位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选自第七章：染色体畸变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第二节：染色体结构变异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9.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染色体重复与易位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选自第七章：染色体畸变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第二节：染色体结构变异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10.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非整倍体与人类疾病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选自第七章：染色体畸变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第三节：染色体数目变异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hint="eastAsia"/>
          <w:kern w:val="0"/>
          <w:sz w:val="28"/>
          <w:szCs w:val="28"/>
        </w:rPr>
        <w:t>1.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病毒基因组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选自第八章：基因组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第一节：基因组概论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12.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后基因组时代的研究工作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选自第八章：基因组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第五节：后基因组时代的研究工作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13.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大肠杆菌的转录中调控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选自第九章：基因表达调控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第一节：原核细胞的基因表达调控</w:t>
      </w:r>
      <w:r w:rsidRPr="00222775">
        <w:rPr>
          <w:rFonts w:ascii="仿宋_GB2312" w:eastAsia="仿宋_GB2312" w:hAnsi="宋体"/>
          <w:kern w:val="0"/>
          <w:sz w:val="28"/>
          <w:szCs w:val="28"/>
        </w:rPr>
        <w:t>II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14.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真核细胞的转录中调控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选自第九章：基因表达调控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第二节：真核细胞的基因表达调控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15.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RNA 介导的基因沉默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选自第九章：基因表达调控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第四节：表观遗传调控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16.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果蝇早期胚胎发育中的关键调节基因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选自第十章：基因与发育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第二节：果蝇胚胎发育的遗传分析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17.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人类的性别决定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选自第十章：基因与发育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第五节：性别决定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18.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遗传分析的基本策略与方法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选自第十一章：遗传分析方法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第一节：遗传分析的基本策略与方法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19.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人类单基因性状的基因克隆 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选自第十一章：遗传分析方法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第二节：人类单基因性状的基因克隆</w:t>
      </w:r>
    </w:p>
    <w:p w:rsidR="00D90641" w:rsidRPr="00222775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20.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 xml:space="preserve">肿瘤相关基因 </w:t>
      </w:r>
    </w:p>
    <w:p w:rsidR="00D90641" w:rsidRDefault="00D90641" w:rsidP="00D90641">
      <w:pPr>
        <w:spacing w:line="50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选自第十二章：肿瘤生物学</w:t>
      </w:r>
      <w:r>
        <w:rPr>
          <w:rFonts w:ascii="仿宋_GB2312" w:eastAsia="仿宋_GB2312" w:hAnsi="宋体" w:hint="eastAsia"/>
          <w:kern w:val="0"/>
          <w:sz w:val="28"/>
          <w:szCs w:val="28"/>
        </w:rPr>
        <w:t>/</w:t>
      </w:r>
      <w:r w:rsidRPr="00222775">
        <w:rPr>
          <w:rFonts w:ascii="仿宋_GB2312" w:eastAsia="仿宋_GB2312" w:hAnsi="宋体" w:hint="eastAsia"/>
          <w:kern w:val="0"/>
          <w:sz w:val="28"/>
          <w:szCs w:val="28"/>
        </w:rPr>
        <w:t>第二节：肿瘤发生发展中的遗传学</w:t>
      </w:r>
    </w:p>
    <w:p w:rsidR="00D90641" w:rsidRPr="006217E8" w:rsidRDefault="00D90641" w:rsidP="00D90641">
      <w:pPr>
        <w:widowControl/>
        <w:jc w:val="left"/>
        <w:rPr>
          <w:rFonts w:ascii="仿宋_GB2312" w:eastAsia="仿宋_GB2312" w:hAnsi="华文仿宋"/>
          <w:sz w:val="30"/>
          <w:szCs w:val="30"/>
        </w:rPr>
      </w:pPr>
    </w:p>
    <w:p w:rsidR="00D90641" w:rsidRPr="000D365A" w:rsidRDefault="00D90641" w:rsidP="00D90641"/>
    <w:p w:rsidR="00B05158" w:rsidRDefault="00B05158">
      <w:bookmarkStart w:id="0" w:name="_GoBack"/>
      <w:bookmarkEnd w:id="0"/>
    </w:p>
    <w:sectPr w:rsidR="00B05158" w:rsidSect="003B4348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89D" w:rsidRPr="00AD5EB6" w:rsidRDefault="00D90641" w:rsidP="007A6DF1">
    <w:pPr>
      <w:pStyle w:val="a3"/>
      <w:ind w:firstLineChars="100" w:firstLine="280"/>
      <w:rPr>
        <w:rFonts w:ascii="宋体" w:hAnsi="宋体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 w:hint="eastAsia"/>
        <w:kern w:val="0"/>
        <w:sz w:val="28"/>
        <w:szCs w:val="28"/>
      </w:rPr>
      <w:t xml:space="preserve"> </w:t>
    </w:r>
    <w:r w:rsidRPr="00AD5EB6">
      <w:rPr>
        <w:rFonts w:ascii="宋体" w:hAnsi="宋体" w:hint="eastAsia"/>
        <w:kern w:val="0"/>
        <w:sz w:val="28"/>
        <w:szCs w:val="28"/>
      </w:rPr>
      <w:fldChar w:fldCharType="begin"/>
    </w:r>
    <w:r w:rsidRPr="00AD5EB6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AD5EB6"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AD5EB6"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89D" w:rsidRPr="00D96723" w:rsidRDefault="00D90641" w:rsidP="007A6DF1">
    <w:pPr>
      <w:pStyle w:val="a3"/>
      <w:jc w:val="right"/>
      <w:rPr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 w:hint="eastAsia"/>
        <w:kern w:val="0"/>
        <w:sz w:val="28"/>
        <w:szCs w:val="28"/>
      </w:rPr>
      <w:t xml:space="preserve"> </w:t>
    </w:r>
    <w:r w:rsidRPr="00AD5EB6">
      <w:rPr>
        <w:rFonts w:ascii="宋体" w:hAnsi="宋体" w:hint="eastAsia"/>
        <w:kern w:val="0"/>
        <w:sz w:val="28"/>
        <w:szCs w:val="28"/>
      </w:rPr>
      <w:fldChar w:fldCharType="begin"/>
    </w:r>
    <w:r w:rsidRPr="00AD5EB6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AD5EB6"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AD5EB6"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89D" w:rsidRDefault="00D90641" w:rsidP="007A6DF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41"/>
    <w:rsid w:val="00B05158"/>
    <w:rsid w:val="00D9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5428E-06B3-43DB-83D7-B4C11A56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6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90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90641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nhideWhenUsed/>
    <w:rsid w:val="00D90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906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A103</dc:creator>
  <cp:keywords/>
  <dc:description/>
  <cp:lastModifiedBy>A103</cp:lastModifiedBy>
  <cp:revision>1</cp:revision>
  <dcterms:created xsi:type="dcterms:W3CDTF">2017-04-18T06:30:00Z</dcterms:created>
  <dcterms:modified xsi:type="dcterms:W3CDTF">2017-04-18T06:30:00Z</dcterms:modified>
</cp:coreProperties>
</file>